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48" w:rsidRDefault="00A90848"/>
    <w:p w:rsidR="00A90848" w:rsidRDefault="00A90848"/>
    <w:p w:rsidR="00F96CF7" w:rsidRPr="00F96CF7" w:rsidRDefault="00A90848">
      <w:pPr>
        <w:rPr>
          <w:b/>
          <w:sz w:val="44"/>
          <w:szCs w:val="44"/>
        </w:rPr>
      </w:pPr>
      <w:r w:rsidRPr="00F96CF7">
        <w:rPr>
          <w:rFonts w:ascii="Times New Roman" w:hAnsi="Times New Roman" w:cs="Times New Roman"/>
          <w:b/>
          <w:sz w:val="44"/>
          <w:szCs w:val="44"/>
        </w:rPr>
        <w:t>GUIDA ESAME DI QUALIFICA</w:t>
      </w:r>
      <w:r w:rsidRPr="00F96CF7">
        <w:rPr>
          <w:b/>
          <w:sz w:val="44"/>
          <w:szCs w:val="44"/>
        </w:rPr>
        <w:t xml:space="preserve"> </w:t>
      </w:r>
    </w:p>
    <w:p w:rsidR="00F96CF7" w:rsidRDefault="00F96CF7">
      <w:pPr>
        <w:rPr>
          <w:rFonts w:ascii="Times New Roman" w:hAnsi="Times New Roman" w:cs="Times New Roman"/>
          <w:sz w:val="28"/>
          <w:szCs w:val="28"/>
        </w:rPr>
      </w:pPr>
    </w:p>
    <w:p w:rsidR="00F96CF7" w:rsidRPr="00F96CF7" w:rsidRDefault="00F96C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37">
        <w:rPr>
          <w:rFonts w:ascii="Times New Roman" w:hAnsi="Times New Roman" w:cs="Times New Roman"/>
          <w:sz w:val="28"/>
          <w:szCs w:val="28"/>
        </w:rPr>
        <w:t>…………………..</w:t>
      </w:r>
      <w:bookmarkStart w:id="0" w:name="_GoBack"/>
      <w:bookmarkEnd w:id="0"/>
    </w:p>
    <w:p w:rsidR="00F96CF7" w:rsidRPr="00F96CF7" w:rsidRDefault="00F9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i.p.s.i.a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96CF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E.Majorana</w:t>
      </w:r>
      <w:proofErr w:type="spellEnd"/>
      <w:proofErr w:type="gramEnd"/>
      <w:r w:rsidRPr="00F96CF7">
        <w:rPr>
          <w:rFonts w:ascii="Times New Roman" w:hAnsi="Times New Roman" w:cs="Times New Roman"/>
          <w:sz w:val="28"/>
          <w:szCs w:val="28"/>
        </w:rPr>
        <w:t>”</w:t>
      </w:r>
    </w:p>
    <w:p w:rsidR="00F96CF7" w:rsidRDefault="00F9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Messina</w:t>
      </w:r>
    </w:p>
    <w:p w:rsidR="00F96CF7" w:rsidRDefault="00F96CF7">
      <w:pPr>
        <w:rPr>
          <w:rFonts w:ascii="Times New Roman" w:hAnsi="Times New Roman" w:cs="Times New Roman"/>
          <w:sz w:val="28"/>
          <w:szCs w:val="28"/>
        </w:rPr>
      </w:pPr>
    </w:p>
    <w:p w:rsidR="00F96CF7" w:rsidRPr="00F96CF7" w:rsidRDefault="00F96CF7">
      <w:pPr>
        <w:rPr>
          <w:rFonts w:ascii="Times New Roman" w:hAnsi="Times New Roman" w:cs="Times New Roman"/>
          <w:sz w:val="28"/>
          <w:szCs w:val="28"/>
        </w:rPr>
      </w:pPr>
    </w:p>
    <w:p w:rsidR="00F96CF7" w:rsidRDefault="00A90848">
      <w:pPr>
        <w:rPr>
          <w:rFonts w:ascii="Times New Roman" w:hAnsi="Times New Roman" w:cs="Times New Roman"/>
          <w:sz w:val="28"/>
          <w:szCs w:val="28"/>
        </w:rPr>
      </w:pPr>
      <w:r w:rsidRPr="00F96CF7">
        <w:rPr>
          <w:rFonts w:ascii="Times New Roman" w:hAnsi="Times New Roman" w:cs="Times New Roman"/>
          <w:sz w:val="28"/>
          <w:szCs w:val="28"/>
        </w:rPr>
        <w:t>Normativa di riferimento</w:t>
      </w:r>
      <w:r w:rsidR="00F96CF7" w:rsidRPr="00F96CF7">
        <w:rPr>
          <w:rFonts w:ascii="Times New Roman" w:hAnsi="Times New Roman" w:cs="Times New Roman"/>
          <w:sz w:val="28"/>
          <w:szCs w:val="28"/>
        </w:rPr>
        <w:t>:</w:t>
      </w:r>
    </w:p>
    <w:p w:rsidR="00F96CF7" w:rsidRDefault="00F96CF7">
      <w:pPr>
        <w:rPr>
          <w:rFonts w:ascii="Times New Roman" w:hAnsi="Times New Roman" w:cs="Times New Roman"/>
        </w:rPr>
      </w:pPr>
      <w:r w:rsidRPr="00F96CF7">
        <w:rPr>
          <w:rFonts w:ascii="Times New Roman" w:hAnsi="Times New Roman" w:cs="Times New Roman"/>
          <w:sz w:val="28"/>
          <w:szCs w:val="28"/>
        </w:rPr>
        <w:t>linee guida per la realiz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F96CF7">
        <w:rPr>
          <w:rFonts w:ascii="Times New Roman" w:hAnsi="Times New Roman" w:cs="Times New Roman"/>
          <w:sz w:val="28"/>
          <w:szCs w:val="28"/>
        </w:rPr>
        <w:t>azione dei percorsi di Istruzione e Formazione Professionale</w:t>
      </w:r>
      <w:r w:rsidRPr="00F96CF7">
        <w:rPr>
          <w:rFonts w:ascii="Times New Roman" w:hAnsi="Times New Roman" w:cs="Times New Roman"/>
        </w:rPr>
        <w:t xml:space="preserve"> </w:t>
      </w:r>
      <w:r w:rsidR="00A90848" w:rsidRPr="00F96CF7">
        <w:rPr>
          <w:rFonts w:ascii="Times New Roman" w:hAnsi="Times New Roman" w:cs="Times New Roman"/>
        </w:rPr>
        <w:t xml:space="preserve"> </w:t>
      </w:r>
    </w:p>
    <w:p w:rsidR="00F96CF7" w:rsidRDefault="00F96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standard regionali</w:t>
      </w:r>
    </w:p>
    <w:p w:rsidR="00F96CF7" w:rsidRDefault="00F96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Regione Siciliana Dipartimento</w:t>
      </w:r>
    </w:p>
    <w:p w:rsidR="00F96CF7" w:rsidRDefault="00F96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Dell’Istruzione e della Formazione Professionale</w:t>
      </w:r>
    </w:p>
    <w:p w:rsidR="00F96CF7" w:rsidRPr="00F96CF7" w:rsidRDefault="00F96CF7">
      <w:pPr>
        <w:rPr>
          <w:rFonts w:ascii="Times New Roman" w:hAnsi="Times New Roman" w:cs="Times New Roman"/>
          <w:sz w:val="28"/>
          <w:szCs w:val="28"/>
        </w:rPr>
      </w:pPr>
      <w:r w:rsidRPr="00F96CF7">
        <w:rPr>
          <w:rFonts w:ascii="Times New Roman" w:hAnsi="Times New Roman" w:cs="Times New Roman"/>
          <w:sz w:val="28"/>
          <w:szCs w:val="28"/>
        </w:rPr>
        <w:t>2014</w:t>
      </w: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F96CF7" w:rsidRDefault="00F96CF7">
      <w:pPr>
        <w:rPr>
          <w:rFonts w:ascii="Times New Roman" w:hAnsi="Times New Roman" w:cs="Times New Roman"/>
        </w:rPr>
      </w:pPr>
    </w:p>
    <w:p w:rsidR="004972FD" w:rsidRDefault="00F96CF7">
      <w:pPr>
        <w:rPr>
          <w:rFonts w:ascii="Times New Roman" w:hAnsi="Times New Roman" w:cs="Times New Roman"/>
        </w:rPr>
      </w:pPr>
      <w:r w:rsidRPr="00F96CF7">
        <w:rPr>
          <w:rFonts w:ascii="Times New Roman" w:hAnsi="Times New Roman" w:cs="Times New Roman"/>
        </w:rPr>
        <w:lastRenderedPageBreak/>
        <w:t>La seguente guida</w:t>
      </w:r>
      <w:r w:rsidR="00792858">
        <w:rPr>
          <w:rFonts w:ascii="Times New Roman" w:hAnsi="Times New Roman" w:cs="Times New Roman"/>
        </w:rPr>
        <w:t xml:space="preserve"> è una proposta applicativa,</w:t>
      </w:r>
      <w:r w:rsidR="00A54CAD">
        <w:rPr>
          <w:rFonts w:ascii="Times New Roman" w:hAnsi="Times New Roman" w:cs="Times New Roman"/>
        </w:rPr>
        <w:t xml:space="preserve"> risultato dell’analisi</w:t>
      </w:r>
      <w:r w:rsidRPr="00F96CF7">
        <w:rPr>
          <w:rFonts w:ascii="Times New Roman" w:hAnsi="Times New Roman" w:cs="Times New Roman"/>
        </w:rPr>
        <w:t xml:space="preserve"> del d</w:t>
      </w:r>
      <w:r w:rsidR="004972FD">
        <w:rPr>
          <w:rFonts w:ascii="Times New Roman" w:hAnsi="Times New Roman" w:cs="Times New Roman"/>
        </w:rPr>
        <w:t>ocumento fornito dalla Regione.</w:t>
      </w:r>
    </w:p>
    <w:p w:rsidR="004972FD" w:rsidRDefault="00F96CF7">
      <w:pPr>
        <w:rPr>
          <w:rFonts w:ascii="Times New Roman" w:hAnsi="Times New Roman" w:cs="Times New Roman"/>
        </w:rPr>
      </w:pPr>
      <w:r w:rsidRPr="00F96CF7">
        <w:rPr>
          <w:rFonts w:ascii="Times New Roman" w:hAnsi="Times New Roman" w:cs="Times New Roman"/>
        </w:rPr>
        <w:t>Gli esami di qualifica s</w:t>
      </w:r>
      <w:r w:rsidR="004972FD">
        <w:rPr>
          <w:rFonts w:ascii="Times New Roman" w:hAnsi="Times New Roman" w:cs="Times New Roman"/>
        </w:rPr>
        <w:t>i articolano nel seguente modo:</w:t>
      </w:r>
    </w:p>
    <w:p w:rsidR="004972FD" w:rsidRDefault="00497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FASE</w:t>
      </w:r>
      <w:r w:rsidR="00F96CF7" w:rsidRPr="00F96CF7">
        <w:rPr>
          <w:rFonts w:ascii="Times New Roman" w:hAnsi="Times New Roman" w:cs="Times New Roman"/>
        </w:rPr>
        <w:t xml:space="preserve"> </w:t>
      </w:r>
      <w:r w:rsidR="002518D4">
        <w:rPr>
          <w:rFonts w:ascii="Times New Roman" w:hAnsi="Times New Roman" w:cs="Times New Roman"/>
        </w:rPr>
        <w:t xml:space="preserve">A </w:t>
      </w:r>
      <w:r w:rsidR="00F96CF7" w:rsidRPr="00F96CF7">
        <w:rPr>
          <w:rFonts w:ascii="Times New Roman" w:hAnsi="Times New Roman" w:cs="Times New Roman"/>
        </w:rPr>
        <w:t>- Prove strutturate o semi-struttu</w:t>
      </w:r>
      <w:r>
        <w:rPr>
          <w:rFonts w:ascii="Times New Roman" w:hAnsi="Times New Roman" w:cs="Times New Roman"/>
        </w:rPr>
        <w:t>rate e scrutinio di ammissione.</w:t>
      </w:r>
    </w:p>
    <w:p w:rsidR="004972FD" w:rsidRDefault="00497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FASE</w:t>
      </w:r>
      <w:r w:rsidR="002518D4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 - </w:t>
      </w:r>
      <w:r w:rsidR="00F96CF7" w:rsidRPr="00F96CF7">
        <w:rPr>
          <w:rFonts w:ascii="Times New Roman" w:hAnsi="Times New Roman" w:cs="Times New Roman"/>
        </w:rPr>
        <w:t xml:space="preserve"> Pr</w:t>
      </w:r>
      <w:r>
        <w:rPr>
          <w:rFonts w:ascii="Times New Roman" w:hAnsi="Times New Roman" w:cs="Times New Roman"/>
        </w:rPr>
        <w:t>ove d'esame e scrutinio finale.</w:t>
      </w:r>
    </w:p>
    <w:p w:rsidR="002518D4" w:rsidRPr="003B6F39" w:rsidRDefault="002518D4">
      <w:pPr>
        <w:rPr>
          <w:rFonts w:ascii="Times New Roman" w:hAnsi="Times New Roman" w:cs="Times New Roman"/>
          <w:u w:val="single"/>
        </w:rPr>
      </w:pPr>
      <w:r w:rsidRPr="003B6F39">
        <w:rPr>
          <w:rFonts w:ascii="Times New Roman" w:hAnsi="Times New Roman" w:cs="Times New Roman"/>
          <w:u w:val="single"/>
        </w:rPr>
        <w:t>FASE A</w:t>
      </w:r>
    </w:p>
    <w:p w:rsidR="00FE56CF" w:rsidRPr="00FE56CF" w:rsidRDefault="00FE56CF">
      <w:pPr>
        <w:rPr>
          <w:rFonts w:ascii="Times New Roman" w:hAnsi="Times New Roman" w:cs="Times New Roman"/>
          <w:b/>
        </w:rPr>
      </w:pPr>
      <w:r w:rsidRPr="00FE56CF">
        <w:rPr>
          <w:rFonts w:ascii="Times New Roman" w:hAnsi="Times New Roman" w:cs="Times New Roman"/>
          <w:b/>
        </w:rPr>
        <w:t>Procedure Prove Strutturate</w:t>
      </w:r>
    </w:p>
    <w:p w:rsidR="004B3C6C" w:rsidRDefault="00074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periodo precedente al termine delle lezioni, i docenti del corso, </w:t>
      </w:r>
      <w:r w:rsidR="00475008">
        <w:rPr>
          <w:rFonts w:ascii="Times New Roman" w:hAnsi="Times New Roman" w:cs="Times New Roman"/>
        </w:rPr>
        <w:t xml:space="preserve">sottopongono i candidati a </w:t>
      </w:r>
      <w:r w:rsidR="00F96CF7" w:rsidRPr="00F96CF7">
        <w:rPr>
          <w:rFonts w:ascii="Times New Roman" w:hAnsi="Times New Roman" w:cs="Times New Roman"/>
        </w:rPr>
        <w:t>prove</w:t>
      </w:r>
      <w:r w:rsidR="00475008">
        <w:rPr>
          <w:rFonts w:ascii="Times New Roman" w:hAnsi="Times New Roman" w:cs="Times New Roman"/>
        </w:rPr>
        <w:t xml:space="preserve"> strutturate pluridisciplinari di ammissione per l’accertamento delle competenze di base (con r</w:t>
      </w:r>
      <w:r w:rsidR="003B6F39">
        <w:rPr>
          <w:rFonts w:ascii="Times New Roman" w:hAnsi="Times New Roman" w:cs="Times New Roman"/>
        </w:rPr>
        <w:t>iferimento agli Assi culturali)</w:t>
      </w:r>
      <w:r w:rsidR="00475008">
        <w:rPr>
          <w:rFonts w:ascii="Times New Roman" w:hAnsi="Times New Roman" w:cs="Times New Roman"/>
        </w:rPr>
        <w:t xml:space="preserve"> e tecnico-professionali. </w:t>
      </w:r>
      <w:r w:rsidR="00F96CF7" w:rsidRPr="00F96CF7">
        <w:rPr>
          <w:rFonts w:ascii="Times New Roman" w:hAnsi="Times New Roman" w:cs="Times New Roman"/>
        </w:rPr>
        <w:t>Si tratta di test formati da domande del tipo: a risposta multipla; a risposta aperta; vero o falso; completamento. Il docente prepara la prova della disciplina secondo il proprio programma svolto durante l’anno scolastico</w:t>
      </w:r>
      <w:r w:rsidR="000748B9">
        <w:rPr>
          <w:rFonts w:ascii="Times New Roman" w:hAnsi="Times New Roman" w:cs="Times New Roman"/>
        </w:rPr>
        <w:t xml:space="preserve"> e tale prova deve risultare uguale per tutti gli allievi impegnati nelle prove</w:t>
      </w:r>
      <w:r w:rsidR="00F96CF7" w:rsidRPr="00F96CF7">
        <w:rPr>
          <w:rFonts w:ascii="Times New Roman" w:hAnsi="Times New Roman" w:cs="Times New Roman"/>
        </w:rPr>
        <w:t xml:space="preserve">. Ogni prova dovrà riguardare una sola disciplina. </w:t>
      </w:r>
      <w:proofErr w:type="gramStart"/>
      <w:r w:rsidR="004B3C6C">
        <w:rPr>
          <w:rFonts w:ascii="Times New Roman" w:hAnsi="Times New Roman" w:cs="Times New Roman"/>
        </w:rPr>
        <w:t>E’</w:t>
      </w:r>
      <w:proofErr w:type="gramEnd"/>
      <w:r w:rsidR="004B3C6C">
        <w:rPr>
          <w:rFonts w:ascii="Times New Roman" w:hAnsi="Times New Roman" w:cs="Times New Roman"/>
        </w:rPr>
        <w:t xml:space="preserve"> esclusa la disciplina Religione e, p</w:t>
      </w:r>
      <w:r w:rsidR="00F96CF7" w:rsidRPr="00F96CF7">
        <w:rPr>
          <w:rFonts w:ascii="Times New Roman" w:hAnsi="Times New Roman" w:cs="Times New Roman"/>
        </w:rPr>
        <w:t>er l’educazione fisica</w:t>
      </w:r>
      <w:r w:rsidR="004B3C6C">
        <w:rPr>
          <w:rFonts w:ascii="Times New Roman" w:hAnsi="Times New Roman" w:cs="Times New Roman"/>
        </w:rPr>
        <w:t>,</w:t>
      </w:r>
      <w:r w:rsidR="00F96CF7" w:rsidRPr="00F96CF7">
        <w:rPr>
          <w:rFonts w:ascii="Times New Roman" w:hAnsi="Times New Roman" w:cs="Times New Roman"/>
        </w:rPr>
        <w:t xml:space="preserve"> si può prevedere una prova pratica al posto della prova strutturata. </w:t>
      </w:r>
      <w:r w:rsidR="004B3C6C">
        <w:rPr>
          <w:rFonts w:ascii="Times New Roman" w:hAnsi="Times New Roman" w:cs="Times New Roman"/>
        </w:rPr>
        <w:t>Il voto deve essere espresso in decimi</w:t>
      </w:r>
      <w:r w:rsidR="004625CD">
        <w:rPr>
          <w:rFonts w:ascii="Times New Roman" w:hAnsi="Times New Roman" w:cs="Times New Roman"/>
        </w:rPr>
        <w:t xml:space="preserve"> senza arrotondamento.</w:t>
      </w:r>
    </w:p>
    <w:p w:rsidR="004B3C6C" w:rsidRDefault="00F96CF7">
      <w:pPr>
        <w:rPr>
          <w:rFonts w:ascii="Times New Roman" w:hAnsi="Times New Roman" w:cs="Times New Roman"/>
        </w:rPr>
      </w:pPr>
      <w:r w:rsidRPr="00F96CF7">
        <w:rPr>
          <w:rFonts w:ascii="Times New Roman" w:hAnsi="Times New Roman" w:cs="Times New Roman"/>
        </w:rPr>
        <w:t>I docenti devono predisporre in tempo oltre alle prove delle singole discipline anche la fotocopiatura delle medesime nel numero di studenti di ogni si</w:t>
      </w:r>
      <w:r w:rsidR="004B3C6C">
        <w:rPr>
          <w:rFonts w:ascii="Times New Roman" w:hAnsi="Times New Roman" w:cs="Times New Roman"/>
        </w:rPr>
        <w:t>ngola classe entro il 14 maggio</w:t>
      </w:r>
      <w:r w:rsidRPr="00F96CF7">
        <w:rPr>
          <w:rFonts w:ascii="Times New Roman" w:hAnsi="Times New Roman" w:cs="Times New Roman"/>
        </w:rPr>
        <w:t xml:space="preserve">. La prova dovrà avvenire secondo l’orario di servizio dei docenti nella </w:t>
      </w:r>
      <w:r w:rsidR="004B3C6C">
        <w:rPr>
          <w:rFonts w:ascii="Times New Roman" w:hAnsi="Times New Roman" w:cs="Times New Roman"/>
        </w:rPr>
        <w:t xml:space="preserve">terza </w:t>
      </w:r>
      <w:r w:rsidRPr="00F96CF7">
        <w:rPr>
          <w:rFonts w:ascii="Times New Roman" w:hAnsi="Times New Roman" w:cs="Times New Roman"/>
        </w:rPr>
        <w:t xml:space="preserve">settimana </w:t>
      </w:r>
      <w:r w:rsidR="004B3C6C">
        <w:rPr>
          <w:rFonts w:ascii="Times New Roman" w:hAnsi="Times New Roman" w:cs="Times New Roman"/>
        </w:rPr>
        <w:t>di maggio</w:t>
      </w:r>
      <w:r w:rsidR="0038530B">
        <w:rPr>
          <w:rFonts w:ascii="Times New Roman" w:hAnsi="Times New Roman" w:cs="Times New Roman"/>
        </w:rPr>
        <w:t>, secondo calendario predisposto dal coordinatore di classe (normalmente una prova al giorno).</w:t>
      </w:r>
    </w:p>
    <w:p w:rsidR="0038530B" w:rsidRDefault="00FE56CF">
      <w:pPr>
        <w:rPr>
          <w:rFonts w:ascii="Times New Roman" w:hAnsi="Times New Roman" w:cs="Times New Roman"/>
          <w:b/>
        </w:rPr>
      </w:pPr>
      <w:r w:rsidRPr="00FE56CF">
        <w:rPr>
          <w:rFonts w:ascii="Times New Roman" w:hAnsi="Times New Roman" w:cs="Times New Roman"/>
          <w:b/>
        </w:rPr>
        <w:t>Procedure Scrutinio di Ammissione</w:t>
      </w:r>
    </w:p>
    <w:p w:rsidR="005F1305" w:rsidRDefault="005F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suddette prove segue lo scrutinio, che costituisce la prima fase di valutazione d’esame, in cui il team docenti tiene in considerazione:</w:t>
      </w:r>
    </w:p>
    <w:p w:rsidR="005F1305" w:rsidRDefault="0027494E" w:rsidP="005F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F1305">
        <w:rPr>
          <w:rFonts w:ascii="Times New Roman" w:hAnsi="Times New Roman" w:cs="Times New Roman"/>
        </w:rPr>
        <w:t>li esiti delle prove finali di ammissione;</w:t>
      </w:r>
    </w:p>
    <w:p w:rsidR="005F1305" w:rsidRDefault="0027494E" w:rsidP="005F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5F1305">
        <w:rPr>
          <w:rFonts w:ascii="Times New Roman" w:hAnsi="Times New Roman" w:cs="Times New Roman"/>
        </w:rPr>
        <w:t>a f</w:t>
      </w:r>
      <w:r w:rsidR="005F1305" w:rsidRPr="005F1305">
        <w:rPr>
          <w:rFonts w:ascii="Times New Roman" w:hAnsi="Times New Roman" w:cs="Times New Roman"/>
        </w:rPr>
        <w:t xml:space="preserve">requenza </w:t>
      </w:r>
      <w:r w:rsidR="005F1305">
        <w:rPr>
          <w:rFonts w:ascii="Times New Roman" w:hAnsi="Times New Roman" w:cs="Times New Roman"/>
        </w:rPr>
        <w:t>di un numero di ore di attività formative non inferiore al 75% del monte ore annuale previsto, fatte salve eventuali deroghe per gravi e comprovati motivi de</w:t>
      </w:r>
      <w:r w:rsidR="00A27ACC">
        <w:rPr>
          <w:rFonts w:ascii="Times New Roman" w:hAnsi="Times New Roman" w:cs="Times New Roman"/>
        </w:rPr>
        <w:t>liberate dal Colle</w:t>
      </w:r>
      <w:r w:rsidR="005F1305">
        <w:rPr>
          <w:rFonts w:ascii="Times New Roman" w:hAnsi="Times New Roman" w:cs="Times New Roman"/>
        </w:rPr>
        <w:t>gio dei Docenti e comunque non superiori al 10%</w:t>
      </w:r>
      <w:r w:rsidR="00A27ACC">
        <w:rPr>
          <w:rFonts w:ascii="Times New Roman" w:hAnsi="Times New Roman" w:cs="Times New Roman"/>
        </w:rPr>
        <w:t xml:space="preserve"> </w:t>
      </w:r>
      <w:r w:rsidR="005F1305">
        <w:rPr>
          <w:rFonts w:ascii="Times New Roman" w:hAnsi="Times New Roman" w:cs="Times New Roman"/>
        </w:rPr>
        <w:t>del limite massimo previsto (</w:t>
      </w:r>
      <w:r w:rsidR="0053487B">
        <w:rPr>
          <w:rFonts w:ascii="Times New Roman" w:hAnsi="Times New Roman" w:cs="Times New Roman"/>
        </w:rPr>
        <w:t xml:space="preserve">punto 7.1 delle </w:t>
      </w:r>
      <w:r w:rsidR="005F1305">
        <w:rPr>
          <w:rFonts w:ascii="Times New Roman" w:hAnsi="Times New Roman" w:cs="Times New Roman"/>
        </w:rPr>
        <w:t>linee guida regione Sicilia 2014);</w:t>
      </w:r>
    </w:p>
    <w:p w:rsidR="005F1305" w:rsidRDefault="0027494E" w:rsidP="005F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F1305">
        <w:rPr>
          <w:rFonts w:ascii="Times New Roman" w:hAnsi="Times New Roman" w:cs="Times New Roman"/>
        </w:rPr>
        <w:t>l percorso formativo triennale dell’alunno;</w:t>
      </w:r>
    </w:p>
    <w:p w:rsidR="00816BC0" w:rsidRDefault="0027494E" w:rsidP="005F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F1305">
        <w:rPr>
          <w:rFonts w:ascii="Times New Roman" w:hAnsi="Times New Roman" w:cs="Times New Roman"/>
        </w:rPr>
        <w:t>li esiti</w:t>
      </w:r>
      <w:r w:rsidR="00816BC0">
        <w:rPr>
          <w:rFonts w:ascii="Times New Roman" w:hAnsi="Times New Roman" w:cs="Times New Roman"/>
        </w:rPr>
        <w:t xml:space="preserve"> delle attività di formazione in alternanza scuola-lavoro.</w:t>
      </w:r>
    </w:p>
    <w:p w:rsidR="00A732D2" w:rsidRPr="00A732D2" w:rsidRDefault="00A732D2" w:rsidP="00A7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scrutinio deve costituire atto specifico ulteriore e distinto dallo scrutinio di ammissione al quarto anno di Istruzione Professionale Statale</w:t>
      </w:r>
      <w:r w:rsidR="007E1904">
        <w:rPr>
          <w:rFonts w:ascii="Times New Roman" w:hAnsi="Times New Roman" w:cs="Times New Roman"/>
        </w:rPr>
        <w:t>.</w:t>
      </w:r>
    </w:p>
    <w:p w:rsidR="0027494E" w:rsidRDefault="005B3133" w:rsidP="00816BC0">
      <w:pPr>
        <w:rPr>
          <w:rFonts w:ascii="Times New Roman" w:hAnsi="Times New Roman" w:cs="Times New Roman"/>
        </w:rPr>
      </w:pPr>
      <w:r w:rsidRPr="00816BC0">
        <w:rPr>
          <w:rFonts w:ascii="Times New Roman" w:hAnsi="Times New Roman" w:cs="Times New Roman"/>
        </w:rPr>
        <w:t>L’ammi</w:t>
      </w:r>
      <w:r w:rsidR="00F96CF7" w:rsidRPr="00816BC0">
        <w:rPr>
          <w:rFonts w:ascii="Times New Roman" w:hAnsi="Times New Roman" w:cs="Times New Roman"/>
        </w:rPr>
        <w:t xml:space="preserve">ssione alle prove di esame </w:t>
      </w:r>
      <w:r w:rsidRPr="00816BC0">
        <w:rPr>
          <w:rFonts w:ascii="Times New Roman" w:hAnsi="Times New Roman" w:cs="Times New Roman"/>
        </w:rPr>
        <w:t xml:space="preserve">è </w:t>
      </w:r>
      <w:r w:rsidR="0027494E">
        <w:rPr>
          <w:rFonts w:ascii="Times New Roman" w:hAnsi="Times New Roman" w:cs="Times New Roman"/>
        </w:rPr>
        <w:t xml:space="preserve">deliberata a seguito </w:t>
      </w:r>
      <w:r w:rsidR="00286A20">
        <w:rPr>
          <w:rFonts w:ascii="Times New Roman" w:hAnsi="Times New Roman" w:cs="Times New Roman"/>
        </w:rPr>
        <w:t xml:space="preserve">della verifica </w:t>
      </w:r>
      <w:r w:rsidR="0027494E">
        <w:rPr>
          <w:rFonts w:ascii="Times New Roman" w:hAnsi="Times New Roman" w:cs="Times New Roman"/>
        </w:rPr>
        <w:t xml:space="preserve">della </w:t>
      </w:r>
      <w:r w:rsidR="00286A20">
        <w:rPr>
          <w:rFonts w:ascii="Times New Roman" w:hAnsi="Times New Roman" w:cs="Times New Roman"/>
        </w:rPr>
        <w:t>contestuale sussistenza delle seguenti condizioni</w:t>
      </w:r>
      <w:r w:rsidR="0027494E">
        <w:rPr>
          <w:rFonts w:ascii="Times New Roman" w:hAnsi="Times New Roman" w:cs="Times New Roman"/>
        </w:rPr>
        <w:t>:</w:t>
      </w:r>
    </w:p>
    <w:p w:rsidR="0053487B" w:rsidRPr="00332E6D" w:rsidRDefault="0027494E" w:rsidP="00332E6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frequenza di un numero di ore minimo per come previsto </w:t>
      </w:r>
      <w:r w:rsidR="0053487B">
        <w:rPr>
          <w:rFonts w:ascii="Times New Roman" w:hAnsi="Times New Roman" w:cs="Times New Roman"/>
        </w:rPr>
        <w:t>al punto 7.1 delle linee guida;</w:t>
      </w:r>
    </w:p>
    <w:p w:rsidR="0053487B" w:rsidRDefault="0053487B" w:rsidP="002749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possesso della media di 6/10 nel profitto e almeno 6/10 nella valutazione del comportamento</w:t>
      </w:r>
      <w:r w:rsidR="007E1904">
        <w:rPr>
          <w:rFonts w:ascii="Times New Roman" w:hAnsi="Times New Roman" w:cs="Times New Roman"/>
        </w:rPr>
        <w:t>.</w:t>
      </w:r>
    </w:p>
    <w:p w:rsidR="003B6F39" w:rsidRDefault="007E1904" w:rsidP="003B6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media dei voti riportati in fase di scrutinio, tradotta in centesimi (…/100)), costituirà il voto di ammissione/non ammissione del candidato alla seconda fase di valutazio</w:t>
      </w:r>
      <w:r w:rsidR="00187BB8">
        <w:rPr>
          <w:rFonts w:ascii="Times New Roman" w:hAnsi="Times New Roman" w:cs="Times New Roman"/>
        </w:rPr>
        <w:t>ne.</w:t>
      </w:r>
    </w:p>
    <w:p w:rsidR="003B6F39" w:rsidRPr="00AF2B70" w:rsidRDefault="003B6F39" w:rsidP="003B6F39">
      <w:pPr>
        <w:rPr>
          <w:rFonts w:ascii="Times New Roman" w:hAnsi="Times New Roman" w:cs="Times New Roman"/>
        </w:rPr>
      </w:pPr>
      <w:r w:rsidRPr="003B6F39">
        <w:rPr>
          <w:rFonts w:ascii="Times New Roman" w:hAnsi="Times New Roman" w:cs="Times New Roman"/>
        </w:rPr>
        <w:t xml:space="preserve"> </w:t>
      </w:r>
      <w:r w:rsidRPr="00AF2B70">
        <w:rPr>
          <w:rFonts w:ascii="Times New Roman" w:hAnsi="Times New Roman" w:cs="Times New Roman"/>
        </w:rPr>
        <w:t>Il candidato è ammesso agli esami se riporta una valutazione minima di 60/100.</w:t>
      </w:r>
    </w:p>
    <w:p w:rsidR="007E1904" w:rsidRDefault="007E1904" w:rsidP="007E1904">
      <w:pPr>
        <w:rPr>
          <w:rFonts w:ascii="Times New Roman" w:hAnsi="Times New Roman" w:cs="Times New Roman"/>
        </w:rPr>
      </w:pPr>
    </w:p>
    <w:p w:rsidR="00AF2B70" w:rsidRDefault="00AF2B70" w:rsidP="00AF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 proposta di voto per ciascuna disciplina, o gruppo di discipline per cui è previsto un unico voto finale, viene così formulata:</w:t>
      </w:r>
    </w:p>
    <w:p w:rsidR="00AF2B70" w:rsidRDefault="00AF2B70" w:rsidP="00AF2B7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in base al percorso formativo dell’allievo</w:t>
      </w:r>
    </w:p>
    <w:p w:rsidR="00AF2B70" w:rsidRPr="003219E7" w:rsidRDefault="00AF2B70" w:rsidP="00AF2B7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20% in base all’esito delle prove</w:t>
      </w:r>
    </w:p>
    <w:p w:rsidR="00704A42" w:rsidRDefault="003B6F39" w:rsidP="007E1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704A42">
        <w:rPr>
          <w:rFonts w:ascii="Times New Roman" w:hAnsi="Times New Roman" w:cs="Times New Roman"/>
        </w:rPr>
        <w:t>l percorso formativo dell’allievo</w:t>
      </w:r>
      <w:r>
        <w:rPr>
          <w:rFonts w:ascii="Times New Roman" w:hAnsi="Times New Roman" w:cs="Times New Roman"/>
        </w:rPr>
        <w:t xml:space="preserve"> si</w:t>
      </w:r>
      <w:r w:rsidR="00704A42">
        <w:rPr>
          <w:rFonts w:ascii="Times New Roman" w:hAnsi="Times New Roman" w:cs="Times New Roman"/>
        </w:rPr>
        <w:t xml:space="preserve"> terrà conto sia dell’all’attività di alternanza scuola lavoro sia del curriculum del 1° e del 2° anno.</w:t>
      </w:r>
    </w:p>
    <w:p w:rsidR="00704A42" w:rsidRDefault="00704A42" w:rsidP="00704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attività di alternanza scuola-lavoro integrano il percorso integrativo ed il loro esito ha ricaduta didattica nella valutazione delle materie di indirizzo secondo il seguente criterio:</w:t>
      </w:r>
    </w:p>
    <w:p w:rsidR="00704A42" w:rsidRDefault="00704A42" w:rsidP="00704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ponderata (70% materie di indirizzo + 30% alternanza scuola-lavoro);</w:t>
      </w:r>
    </w:p>
    <w:p w:rsidR="00704A42" w:rsidRDefault="00704A42" w:rsidP="00704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es. Tecnologia Meccanica 6, Tecnologie </w:t>
      </w:r>
      <w:proofErr w:type="spellStart"/>
      <w:proofErr w:type="gramStart"/>
      <w:r>
        <w:rPr>
          <w:rFonts w:ascii="Times New Roman" w:hAnsi="Times New Roman" w:cs="Times New Roman"/>
        </w:rPr>
        <w:t>Elettr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proofErr w:type="gramEnd"/>
      <w:r>
        <w:rPr>
          <w:rFonts w:ascii="Times New Roman" w:hAnsi="Times New Roman" w:cs="Times New Roman"/>
        </w:rPr>
        <w:t>Elettron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7,  </w:t>
      </w:r>
      <w:proofErr w:type="spellStart"/>
      <w:r>
        <w:rPr>
          <w:rFonts w:ascii="Times New Roman" w:hAnsi="Times New Roman" w:cs="Times New Roman"/>
        </w:rPr>
        <w:t>Tecn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Inst</w:t>
      </w:r>
      <w:proofErr w:type="spellEnd"/>
      <w:r>
        <w:rPr>
          <w:rFonts w:ascii="Times New Roman" w:hAnsi="Times New Roman" w:cs="Times New Roman"/>
        </w:rPr>
        <w:t xml:space="preserve">. e Man. 6, Lab. </w:t>
      </w:r>
      <w:proofErr w:type="spellStart"/>
      <w:r>
        <w:rPr>
          <w:rFonts w:ascii="Times New Roman" w:hAnsi="Times New Roman" w:cs="Times New Roman"/>
        </w:rPr>
        <w:t>Tecn</w:t>
      </w:r>
      <w:proofErr w:type="spellEnd"/>
      <w:r>
        <w:rPr>
          <w:rFonts w:ascii="Times New Roman" w:hAnsi="Times New Roman" w:cs="Times New Roman"/>
        </w:rPr>
        <w:t xml:space="preserve">. Ed </w:t>
      </w:r>
      <w:proofErr w:type="spellStart"/>
      <w:r>
        <w:rPr>
          <w:rFonts w:ascii="Times New Roman" w:hAnsi="Times New Roman" w:cs="Times New Roman"/>
        </w:rPr>
        <w:t>esercit</w:t>
      </w:r>
      <w:proofErr w:type="spellEnd"/>
      <w:r>
        <w:rPr>
          <w:rFonts w:ascii="Times New Roman" w:hAnsi="Times New Roman" w:cs="Times New Roman"/>
        </w:rPr>
        <w:t>. 6, alternanza scola-lavoro 6</w:t>
      </w:r>
    </w:p>
    <w:p w:rsidR="00704A42" w:rsidRDefault="00704A42" w:rsidP="00704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calcolo (6+7+6+6</w:t>
      </w:r>
      <w:proofErr w:type="gramStart"/>
      <w:r>
        <w:rPr>
          <w:rFonts w:ascii="Times New Roman" w:hAnsi="Times New Roman" w:cs="Times New Roman"/>
        </w:rPr>
        <w:t>+)/</w:t>
      </w:r>
      <w:proofErr w:type="gramEnd"/>
      <w:r>
        <w:rPr>
          <w:rFonts w:ascii="Times New Roman" w:hAnsi="Times New Roman" w:cs="Times New Roman"/>
        </w:rPr>
        <w:t>4x0,7+6x0,3</w:t>
      </w:r>
      <w:r w:rsidR="00D41D9E">
        <w:rPr>
          <w:rFonts w:ascii="Times New Roman" w:hAnsi="Times New Roman" w:cs="Times New Roman"/>
        </w:rPr>
        <w:t>=6,18</w:t>
      </w:r>
    </w:p>
    <w:p w:rsidR="00371A62" w:rsidRDefault="00AF2B70" w:rsidP="00371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curriculum </w:t>
      </w:r>
      <w:r w:rsidR="00D41D9E">
        <w:rPr>
          <w:rFonts w:ascii="Times New Roman" w:hAnsi="Times New Roman" w:cs="Times New Roman"/>
        </w:rPr>
        <w:t xml:space="preserve">del 1° e 2° anno verrà </w:t>
      </w:r>
      <w:r w:rsidR="00D72DF8">
        <w:rPr>
          <w:rFonts w:ascii="Times New Roman" w:hAnsi="Times New Roman" w:cs="Times New Roman"/>
        </w:rPr>
        <w:t>valutato</w:t>
      </w:r>
      <w:r w:rsidR="00D41D9E">
        <w:rPr>
          <w:rFonts w:ascii="Times New Roman" w:hAnsi="Times New Roman" w:cs="Times New Roman"/>
        </w:rPr>
        <w:t xml:space="preserve"> nell’80%</w:t>
      </w:r>
      <w:r w:rsidR="003B6F39">
        <w:rPr>
          <w:rFonts w:ascii="Times New Roman" w:hAnsi="Times New Roman" w:cs="Times New Roman"/>
        </w:rPr>
        <w:t xml:space="preserve">, con </w:t>
      </w:r>
      <w:proofErr w:type="gramStart"/>
      <w:r w:rsidR="003B6F39">
        <w:rPr>
          <w:rFonts w:ascii="Times New Roman" w:hAnsi="Times New Roman" w:cs="Times New Roman"/>
        </w:rPr>
        <w:t>un incidenza</w:t>
      </w:r>
      <w:proofErr w:type="gramEnd"/>
      <w:r w:rsidR="003B6F39">
        <w:rPr>
          <w:rFonts w:ascii="Times New Roman" w:hAnsi="Times New Roman" w:cs="Times New Roman"/>
        </w:rPr>
        <w:t xml:space="preserve"> del 5</w:t>
      </w:r>
      <w:r w:rsidR="00D41D9E">
        <w:rPr>
          <w:rFonts w:ascii="Times New Roman" w:hAnsi="Times New Roman" w:cs="Times New Roman"/>
        </w:rPr>
        <w:t>%</w:t>
      </w:r>
      <w:r w:rsidR="003B6F39">
        <w:rPr>
          <w:rFonts w:ascii="Times New Roman" w:hAnsi="Times New Roman" w:cs="Times New Roman"/>
        </w:rPr>
        <w:t xml:space="preserve"> (95</w:t>
      </w:r>
      <w:r w:rsidR="00D41D9E">
        <w:rPr>
          <w:rFonts w:ascii="Times New Roman" w:hAnsi="Times New Roman" w:cs="Times New Roman"/>
        </w:rPr>
        <w:t>% valutazione 3° anno</w:t>
      </w:r>
      <w:r w:rsidR="00705DE3">
        <w:rPr>
          <w:rFonts w:ascii="Times New Roman" w:hAnsi="Times New Roman" w:cs="Times New Roman"/>
        </w:rPr>
        <w:t xml:space="preserve"> e 5</w:t>
      </w:r>
      <w:r w:rsidR="00D41D9E">
        <w:rPr>
          <w:rFonts w:ascii="Times New Roman" w:hAnsi="Times New Roman" w:cs="Times New Roman"/>
        </w:rPr>
        <w:t>% valutazione 1° e 2° anno) co</w:t>
      </w:r>
      <w:r w:rsidR="00705DE3">
        <w:rPr>
          <w:rFonts w:ascii="Times New Roman" w:hAnsi="Times New Roman" w:cs="Times New Roman"/>
        </w:rPr>
        <w:t>me di seguito riportato</w:t>
      </w:r>
      <w:r>
        <w:rPr>
          <w:rFonts w:ascii="Times New Roman" w:hAnsi="Times New Roman" w:cs="Times New Roman"/>
        </w:rPr>
        <w:t>:</w:t>
      </w:r>
    </w:p>
    <w:p w:rsidR="009258CD" w:rsidRDefault="009258CD" w:rsidP="00371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ponderata curriculum = </w:t>
      </w:r>
      <w:r w:rsidR="00BB1058">
        <w:rPr>
          <w:rFonts w:ascii="Times New Roman" w:hAnsi="Times New Roman" w:cs="Times New Roman"/>
        </w:rPr>
        <w:t xml:space="preserve">media curriculare </w:t>
      </w:r>
      <w:r w:rsidR="007E0B2C">
        <w:rPr>
          <w:rFonts w:ascii="Times New Roman" w:hAnsi="Times New Roman" w:cs="Times New Roman"/>
        </w:rPr>
        <w:t xml:space="preserve">3° anno </w:t>
      </w:r>
      <w:r>
        <w:rPr>
          <w:rFonts w:ascii="Times New Roman" w:hAnsi="Times New Roman" w:cs="Times New Roman"/>
        </w:rPr>
        <w:t xml:space="preserve">x 0,95 </w:t>
      </w:r>
      <w:r w:rsidR="00BB105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punti </w:t>
      </w:r>
      <w:r w:rsidR="00371A62">
        <w:rPr>
          <w:rFonts w:ascii="Times New Roman" w:hAnsi="Times New Roman" w:cs="Times New Roman"/>
        </w:rPr>
        <w:t xml:space="preserve"> </w:t>
      </w:r>
      <w:r w:rsidR="00BB1058">
        <w:rPr>
          <w:rFonts w:ascii="Times New Roman" w:hAnsi="Times New Roman" w:cs="Times New Roman"/>
        </w:rPr>
        <w:t>(</w:t>
      </w:r>
      <w:proofErr w:type="gramEnd"/>
      <w:r w:rsidR="00371A62">
        <w:rPr>
          <w:rFonts w:ascii="Times New Roman" w:hAnsi="Times New Roman" w:cs="Times New Roman"/>
        </w:rPr>
        <w:t>1°</w:t>
      </w:r>
      <w:r w:rsidR="00705DE3">
        <w:rPr>
          <w:rFonts w:ascii="Times New Roman" w:hAnsi="Times New Roman" w:cs="Times New Roman"/>
        </w:rPr>
        <w:t xml:space="preserve"> anno</w:t>
      </w:r>
      <w:r w:rsidR="00BB1058">
        <w:rPr>
          <w:rFonts w:ascii="Times New Roman" w:hAnsi="Times New Roman" w:cs="Times New Roman"/>
        </w:rPr>
        <w:t>) +</w:t>
      </w:r>
      <w:r w:rsidR="00705DE3">
        <w:rPr>
          <w:rFonts w:ascii="Times New Roman" w:hAnsi="Times New Roman" w:cs="Times New Roman"/>
        </w:rPr>
        <w:t xml:space="preserve"> </w:t>
      </w:r>
      <w:r w:rsidR="00BB1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punti</w:t>
      </w:r>
      <w:r w:rsidR="00705DE3">
        <w:rPr>
          <w:rFonts w:ascii="Times New Roman" w:hAnsi="Times New Roman" w:cs="Times New Roman"/>
        </w:rPr>
        <w:t xml:space="preserve"> </w:t>
      </w:r>
      <w:r w:rsidR="00371A62">
        <w:rPr>
          <w:rFonts w:ascii="Times New Roman" w:hAnsi="Times New Roman" w:cs="Times New Roman"/>
        </w:rPr>
        <w:t xml:space="preserve"> </w:t>
      </w:r>
      <w:r w:rsidR="00BB1058">
        <w:rPr>
          <w:rFonts w:ascii="Times New Roman" w:hAnsi="Times New Roman" w:cs="Times New Roman"/>
        </w:rPr>
        <w:t>(</w:t>
      </w:r>
      <w:r w:rsidR="00371A62">
        <w:rPr>
          <w:rFonts w:ascii="Times New Roman" w:hAnsi="Times New Roman" w:cs="Times New Roman"/>
        </w:rPr>
        <w:t>2° anno</w:t>
      </w:r>
      <w:r w:rsidR="00BB1058">
        <w:rPr>
          <w:rFonts w:ascii="Times New Roman" w:hAnsi="Times New Roman" w:cs="Times New Roman"/>
        </w:rPr>
        <w:t>)</w:t>
      </w:r>
      <w:r w:rsidR="00705DE3">
        <w:rPr>
          <w:rFonts w:ascii="Times New Roman" w:hAnsi="Times New Roman" w:cs="Times New Roman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E0B2C" w:rsidTr="008B6B46">
        <w:tc>
          <w:tcPr>
            <w:tcW w:w="9778" w:type="dxa"/>
            <w:gridSpan w:val="2"/>
          </w:tcPr>
          <w:p w:rsidR="007E0B2C" w:rsidRDefault="007E0B2C" w:rsidP="007E0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DEL CURRICULUM DEL 1° E 2° ANNO</w:t>
            </w:r>
          </w:p>
        </w:tc>
      </w:tr>
      <w:tr w:rsidR="007E0B2C" w:rsidTr="007E0B2C"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</w:t>
            </w:r>
          </w:p>
        </w:tc>
      </w:tr>
      <w:tr w:rsidR="007E0B2C" w:rsidTr="007E0B2C"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6/6,5</w:t>
            </w:r>
          </w:p>
        </w:tc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B2C" w:rsidTr="007E0B2C"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6,6/7</w:t>
            </w:r>
          </w:p>
        </w:tc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E0B2C" w:rsidTr="007E0B2C"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</w:t>
            </w:r>
          </w:p>
        </w:tc>
        <w:tc>
          <w:tcPr>
            <w:tcW w:w="4889" w:type="dxa"/>
          </w:tcPr>
          <w:p w:rsidR="007E0B2C" w:rsidRDefault="007E0B2C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B2C" w:rsidTr="000257B1">
        <w:tc>
          <w:tcPr>
            <w:tcW w:w="9778" w:type="dxa"/>
            <w:gridSpan w:val="2"/>
          </w:tcPr>
          <w:p w:rsidR="007E0B2C" w:rsidRDefault="00D72DF8" w:rsidP="0037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p</w:t>
            </w:r>
            <w:r w:rsidR="007E0B2C">
              <w:rPr>
                <w:rFonts w:ascii="Times New Roman" w:hAnsi="Times New Roman" w:cs="Times New Roman"/>
              </w:rPr>
              <w:t>romosso senza asterischi e senza sospensioni di giudizio 0,5</w:t>
            </w:r>
          </w:p>
        </w:tc>
      </w:tr>
    </w:tbl>
    <w:p w:rsidR="006C33F4" w:rsidRDefault="00371A62" w:rsidP="00371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5DE3" w:rsidRDefault="00705DE3" w:rsidP="00AE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Es. media curriculare 3° anno = 66,7</w:t>
      </w:r>
      <w:r w:rsidR="00005445">
        <w:rPr>
          <w:rFonts w:ascii="Times New Roman" w:hAnsi="Times New Roman" w:cs="Times New Roman"/>
        </w:rPr>
        <w:t xml:space="preserve"> in centesimi</w:t>
      </w:r>
      <w:r>
        <w:rPr>
          <w:rFonts w:ascii="Times New Roman" w:hAnsi="Times New Roman" w:cs="Times New Roman"/>
        </w:rPr>
        <w:t>; media 1° anno 6,5 senza sospensione del giudizio 1+0,5; media 2° anno 7 senza sospensione del giudizio 1,5+0,5;</w:t>
      </w:r>
    </w:p>
    <w:p w:rsidR="00705DE3" w:rsidRDefault="00705DE3" w:rsidP="00AE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calcolo </w:t>
      </w:r>
      <w:r w:rsidR="00BB1058">
        <w:rPr>
          <w:rFonts w:ascii="Times New Roman" w:hAnsi="Times New Roman" w:cs="Times New Roman"/>
        </w:rPr>
        <w:t xml:space="preserve">media ponderata </w:t>
      </w:r>
      <w:proofErr w:type="gramStart"/>
      <w:r w:rsidR="00BB1058">
        <w:rPr>
          <w:rFonts w:ascii="Times New Roman" w:hAnsi="Times New Roman" w:cs="Times New Roman"/>
        </w:rPr>
        <w:t xml:space="preserve">curriculum:  </w:t>
      </w:r>
      <w:r w:rsidR="009258CD">
        <w:rPr>
          <w:rFonts w:ascii="Times New Roman" w:hAnsi="Times New Roman" w:cs="Times New Roman"/>
        </w:rPr>
        <w:t>(</w:t>
      </w:r>
      <w:proofErr w:type="gramEnd"/>
      <w:r w:rsidR="009258CD">
        <w:rPr>
          <w:rFonts w:ascii="Times New Roman" w:hAnsi="Times New Roman" w:cs="Times New Roman"/>
        </w:rPr>
        <w:t>0,95x</w:t>
      </w:r>
      <w:r>
        <w:rPr>
          <w:rFonts w:ascii="Times New Roman" w:hAnsi="Times New Roman" w:cs="Times New Roman"/>
        </w:rPr>
        <w:t>66,7</w:t>
      </w:r>
      <w:r w:rsidR="009258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+1+0,5+1,5+0,5=</w:t>
      </w:r>
      <w:r w:rsidR="00BB1058">
        <w:rPr>
          <w:rFonts w:ascii="Times New Roman" w:hAnsi="Times New Roman" w:cs="Times New Roman"/>
        </w:rPr>
        <w:t xml:space="preserve"> 70,2</w:t>
      </w:r>
    </w:p>
    <w:p w:rsidR="009258CD" w:rsidRDefault="009258CD" w:rsidP="00AE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voto di ammissione</w:t>
      </w:r>
      <w:r w:rsidR="008A423A">
        <w:rPr>
          <w:rFonts w:ascii="Times New Roman" w:hAnsi="Times New Roman" w:cs="Times New Roman"/>
        </w:rPr>
        <w:t xml:space="preserve">, in definitiva, </w:t>
      </w:r>
      <w:r w:rsidR="00D72DF8">
        <w:rPr>
          <w:rFonts w:ascii="Times New Roman" w:hAnsi="Times New Roman" w:cs="Times New Roman"/>
        </w:rPr>
        <w:t>viene</w:t>
      </w:r>
      <w:r>
        <w:rPr>
          <w:rFonts w:ascii="Times New Roman" w:hAnsi="Times New Roman" w:cs="Times New Roman"/>
        </w:rPr>
        <w:t xml:space="preserve"> così ricavato:</w:t>
      </w:r>
    </w:p>
    <w:p w:rsidR="009258CD" w:rsidRDefault="00005445" w:rsidP="00AE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voto di ammissione (in centesimi) = media ponderata curriculum x </w:t>
      </w:r>
      <w:r w:rsidR="009258CD"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</w:rPr>
        <w:t xml:space="preserve"> + media prove strutturate x 20%</w:t>
      </w:r>
    </w:p>
    <w:p w:rsidR="009258CD" w:rsidRDefault="009258CD" w:rsidP="00AE152F">
      <w:pPr>
        <w:rPr>
          <w:rFonts w:ascii="Times New Roman" w:hAnsi="Times New Roman" w:cs="Times New Roman"/>
        </w:rPr>
      </w:pPr>
    </w:p>
    <w:p w:rsidR="00A27ACC" w:rsidRPr="00005445" w:rsidRDefault="00A27ACC" w:rsidP="00AE152F">
      <w:pPr>
        <w:rPr>
          <w:rFonts w:ascii="Times New Roman" w:hAnsi="Times New Roman" w:cs="Times New Roman"/>
          <w:u w:val="single"/>
        </w:rPr>
      </w:pPr>
      <w:r w:rsidRPr="00005445">
        <w:rPr>
          <w:rFonts w:ascii="Times New Roman" w:hAnsi="Times New Roman" w:cs="Times New Roman"/>
          <w:u w:val="single"/>
        </w:rPr>
        <w:t>La procedura per lo scrutinio è la seguente:</w:t>
      </w:r>
    </w:p>
    <w:p w:rsidR="00A27ACC" w:rsidRDefault="00A27ACC" w:rsidP="00A27AC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A27ACC">
        <w:rPr>
          <w:rFonts w:ascii="Times New Roman" w:hAnsi="Times New Roman" w:cs="Times New Roman"/>
        </w:rPr>
        <w:t>L’ammissione è possibile constata la insussistenza di eventuali insufficienze gravi (2 o 3)</w:t>
      </w:r>
      <w:r>
        <w:rPr>
          <w:rFonts w:ascii="Times New Roman" w:hAnsi="Times New Roman" w:cs="Times New Roman"/>
        </w:rPr>
        <w:t xml:space="preserve"> e</w:t>
      </w:r>
      <w:r w:rsidRPr="00A27ACC">
        <w:rPr>
          <w:rFonts w:ascii="Times New Roman" w:hAnsi="Times New Roman" w:cs="Times New Roman"/>
        </w:rPr>
        <w:t xml:space="preserve"> la frequenza di un numero di ore di attività formative non inferiore al 75% del monte ore annuale previsto, fatte salve eventuali deroghe per gravi e comprovati motivi deliberate dal Collegio dei Docenti e comunque non superiori al 10%</w:t>
      </w:r>
      <w:r>
        <w:rPr>
          <w:rFonts w:ascii="Times New Roman" w:hAnsi="Times New Roman" w:cs="Times New Roman"/>
        </w:rPr>
        <w:t xml:space="preserve"> </w:t>
      </w:r>
      <w:r w:rsidRPr="00A27ACC">
        <w:rPr>
          <w:rFonts w:ascii="Times New Roman" w:hAnsi="Times New Roman" w:cs="Times New Roman"/>
        </w:rPr>
        <w:t>del limite massimo previsto</w:t>
      </w:r>
      <w:r>
        <w:rPr>
          <w:rFonts w:ascii="Times New Roman" w:hAnsi="Times New Roman" w:cs="Times New Roman"/>
        </w:rPr>
        <w:t>.</w:t>
      </w:r>
    </w:p>
    <w:p w:rsidR="00A27ACC" w:rsidRDefault="00A27ACC" w:rsidP="00A27AC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Consiglio esamina preventivamente gli elementi di valutazione derivanti dal curriculum e delle prove strutturate per determinare il livello generale di formazione raggiunto e la preparazione nelle singole materie</w:t>
      </w:r>
      <w:r w:rsidR="006A1B0A">
        <w:rPr>
          <w:rFonts w:ascii="Times New Roman" w:hAnsi="Times New Roman" w:cs="Times New Roman"/>
        </w:rPr>
        <w:t>.</w:t>
      </w:r>
    </w:p>
    <w:p w:rsidR="00B303C1" w:rsidRPr="006A1B0A" w:rsidRDefault="0085408D" w:rsidP="006A1B0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Prerequisito p</w:t>
      </w:r>
      <w:r w:rsidR="00120832">
        <w:rPr>
          <w:rFonts w:ascii="Times New Roman" w:hAnsi="Times New Roman" w:cs="Times New Roman"/>
        </w:rPr>
        <w:t>er l’ammissione</w:t>
      </w:r>
      <w:r w:rsidR="006A1B0A">
        <w:rPr>
          <w:rFonts w:ascii="Times New Roman" w:hAnsi="Times New Roman" w:cs="Times New Roman"/>
        </w:rPr>
        <w:t xml:space="preserve"> alla fase successiva</w:t>
      </w:r>
      <w:r w:rsidR="00120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(Fase B) </w:t>
      </w:r>
      <w:r w:rsidR="008A423A">
        <w:rPr>
          <w:rFonts w:ascii="Times New Roman" w:hAnsi="Times New Roman" w:cs="Times New Roman"/>
        </w:rPr>
        <w:t>è la verifica de</w:t>
      </w:r>
      <w:r w:rsidR="00D74B54">
        <w:rPr>
          <w:rFonts w:ascii="Times New Roman" w:hAnsi="Times New Roman" w:cs="Times New Roman"/>
        </w:rPr>
        <w:t xml:space="preserve">l </w:t>
      </w:r>
      <w:r w:rsidR="00DB3397">
        <w:rPr>
          <w:rFonts w:ascii="Times New Roman" w:hAnsi="Times New Roman" w:cs="Times New Roman"/>
        </w:rPr>
        <w:t>possesso della media di 6/10 nel profitto</w:t>
      </w:r>
      <w:r w:rsidR="00265C4F" w:rsidRPr="00265C4F">
        <w:rPr>
          <w:rFonts w:ascii="Times New Roman" w:hAnsi="Times New Roman" w:cs="Times New Roman"/>
        </w:rPr>
        <w:t xml:space="preserve"> </w:t>
      </w:r>
      <w:r w:rsidR="00265C4F">
        <w:rPr>
          <w:rFonts w:ascii="Times New Roman" w:hAnsi="Times New Roman" w:cs="Times New Roman"/>
        </w:rPr>
        <w:t>e almeno 6/10 nella valutazione del comportamento</w:t>
      </w:r>
      <w:r>
        <w:rPr>
          <w:rFonts w:ascii="Times New Roman" w:hAnsi="Times New Roman" w:cs="Times New Roman"/>
        </w:rPr>
        <w:t>; in casi particolari e</w:t>
      </w:r>
      <w:r w:rsidR="006A1B0A">
        <w:rPr>
          <w:rFonts w:ascii="Times New Roman" w:hAnsi="Times New Roman" w:cs="Times New Roman"/>
        </w:rPr>
        <w:t xml:space="preserve"> con </w:t>
      </w:r>
      <w:r w:rsidR="006A1B0A">
        <w:rPr>
          <w:rFonts w:ascii="Times New Roman" w:hAnsi="Times New Roman" w:cs="Times New Roman"/>
        </w:rPr>
        <w:lastRenderedPageBreak/>
        <w:t xml:space="preserve">giudizio motivato, </w:t>
      </w:r>
      <w:r>
        <w:rPr>
          <w:rFonts w:ascii="Times New Roman" w:hAnsi="Times New Roman" w:cs="Times New Roman"/>
        </w:rPr>
        <w:t xml:space="preserve">il Consiglio può valutare l’ammissione nell’ipotesi </w:t>
      </w:r>
      <w:r w:rsidR="006A1B0A">
        <w:rPr>
          <w:rFonts w:ascii="Times New Roman" w:hAnsi="Times New Roman" w:cs="Times New Roman"/>
        </w:rPr>
        <w:t>di non più di due insufficienze</w:t>
      </w:r>
      <w:r w:rsidR="00554E6C">
        <w:rPr>
          <w:rFonts w:ascii="Times New Roman" w:hAnsi="Times New Roman" w:cs="Times New Roman"/>
        </w:rPr>
        <w:t xml:space="preserve"> </w:t>
      </w:r>
      <w:r w:rsidR="008A423A">
        <w:rPr>
          <w:rFonts w:ascii="Times New Roman" w:hAnsi="Times New Roman" w:cs="Times New Roman"/>
        </w:rPr>
        <w:t xml:space="preserve">non gravi </w:t>
      </w:r>
      <w:r w:rsidR="00554E6C">
        <w:rPr>
          <w:rFonts w:ascii="Times New Roman" w:hAnsi="Times New Roman" w:cs="Times New Roman"/>
        </w:rPr>
        <w:t>con una media &gt; 5,6/10</w:t>
      </w:r>
      <w:r w:rsidR="00265C4F">
        <w:rPr>
          <w:rFonts w:ascii="Times New Roman" w:hAnsi="Times New Roman" w:cs="Times New Roman"/>
        </w:rPr>
        <w:t>.</w:t>
      </w:r>
    </w:p>
    <w:p w:rsidR="00B916CD" w:rsidRDefault="0085408D" w:rsidP="006956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Verificata la sussistenza dei prerequisiti indicati nei punti precedenti, i</w:t>
      </w:r>
      <w:r w:rsidR="00120832">
        <w:rPr>
          <w:rFonts w:ascii="Times New Roman" w:hAnsi="Times New Roman" w:cs="Times New Roman"/>
        </w:rPr>
        <w:t>l Consiglio</w:t>
      </w:r>
      <w:r w:rsidR="00120832" w:rsidRPr="00120832">
        <w:rPr>
          <w:rFonts w:ascii="Times New Roman" w:hAnsi="Times New Roman" w:cs="Times New Roman"/>
        </w:rPr>
        <w:t xml:space="preserve"> </w:t>
      </w:r>
      <w:r w:rsidR="0032696A">
        <w:rPr>
          <w:rFonts w:ascii="Times New Roman" w:hAnsi="Times New Roman" w:cs="Times New Roman"/>
        </w:rPr>
        <w:t xml:space="preserve">di Classe </w:t>
      </w:r>
      <w:r w:rsidR="00120832" w:rsidRPr="00120832">
        <w:rPr>
          <w:rFonts w:ascii="Times New Roman" w:hAnsi="Times New Roman" w:cs="Times New Roman"/>
        </w:rPr>
        <w:t xml:space="preserve">delibera l’ammissione </w:t>
      </w:r>
      <w:r>
        <w:rPr>
          <w:rFonts w:ascii="Times New Roman" w:hAnsi="Times New Roman" w:cs="Times New Roman"/>
        </w:rPr>
        <w:t>all</w:t>
      </w:r>
      <w:r w:rsidR="00D83F7B">
        <w:rPr>
          <w:rFonts w:ascii="Times New Roman" w:hAnsi="Times New Roman" w:cs="Times New Roman"/>
        </w:rPr>
        <w:t>a prova d’esame</w:t>
      </w:r>
      <w:r>
        <w:rPr>
          <w:rFonts w:ascii="Times New Roman" w:hAnsi="Times New Roman" w:cs="Times New Roman"/>
        </w:rPr>
        <w:t xml:space="preserve"> </w:t>
      </w:r>
      <w:r w:rsidR="00120832" w:rsidRPr="00120832">
        <w:rPr>
          <w:rFonts w:ascii="Times New Roman" w:hAnsi="Times New Roman" w:cs="Times New Roman"/>
        </w:rPr>
        <w:t>se i</w:t>
      </w:r>
      <w:r w:rsidR="00DA1CF7" w:rsidRPr="00120832">
        <w:rPr>
          <w:rFonts w:ascii="Times New Roman" w:hAnsi="Times New Roman" w:cs="Times New Roman"/>
        </w:rPr>
        <w:t xml:space="preserve">l </w:t>
      </w:r>
      <w:r w:rsidR="00120832" w:rsidRPr="00120832">
        <w:rPr>
          <w:rFonts w:ascii="Times New Roman" w:hAnsi="Times New Roman" w:cs="Times New Roman"/>
        </w:rPr>
        <w:t>candidato riporta una valutazione (</w:t>
      </w:r>
      <w:r w:rsidR="00DA1CF7" w:rsidRPr="00120832">
        <w:rPr>
          <w:rFonts w:ascii="Times New Roman" w:hAnsi="Times New Roman" w:cs="Times New Roman"/>
        </w:rPr>
        <w:t>voto di ammissione</w:t>
      </w:r>
      <w:r w:rsidR="00120832" w:rsidRPr="00120832">
        <w:rPr>
          <w:rFonts w:ascii="Times New Roman" w:hAnsi="Times New Roman" w:cs="Times New Roman"/>
        </w:rPr>
        <w:t>) minima di 60/100</w:t>
      </w:r>
      <w:r w:rsidR="00A0382F">
        <w:rPr>
          <w:rFonts w:ascii="Times New Roman" w:hAnsi="Times New Roman" w:cs="Times New Roman"/>
        </w:rPr>
        <w:t>,</w:t>
      </w:r>
      <w:r w:rsidR="0032696A">
        <w:rPr>
          <w:rFonts w:ascii="Times New Roman" w:hAnsi="Times New Roman" w:cs="Times New Roman"/>
        </w:rPr>
        <w:t xml:space="preserve"> accompagnandola con un giudizio sintetico che motivi l’</w:t>
      </w:r>
      <w:r w:rsidR="00A55555">
        <w:rPr>
          <w:rFonts w:ascii="Times New Roman" w:hAnsi="Times New Roman" w:cs="Times New Roman"/>
        </w:rPr>
        <w:t>ammissione</w:t>
      </w:r>
      <w:r w:rsidR="00120832">
        <w:rPr>
          <w:rFonts w:ascii="Times New Roman" w:hAnsi="Times New Roman" w:cs="Times New Roman"/>
        </w:rPr>
        <w:t>.</w:t>
      </w:r>
    </w:p>
    <w:sectPr w:rsidR="00B91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9C2"/>
    <w:multiLevelType w:val="hybridMultilevel"/>
    <w:tmpl w:val="91587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1D3A"/>
    <w:multiLevelType w:val="hybridMultilevel"/>
    <w:tmpl w:val="F130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4BE9"/>
    <w:multiLevelType w:val="hybridMultilevel"/>
    <w:tmpl w:val="F6A82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336"/>
    <w:multiLevelType w:val="hybridMultilevel"/>
    <w:tmpl w:val="B6A676F6"/>
    <w:lvl w:ilvl="0" w:tplc="E020D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BCC"/>
    <w:multiLevelType w:val="hybridMultilevel"/>
    <w:tmpl w:val="0606656E"/>
    <w:lvl w:ilvl="0" w:tplc="B21E9D1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A6A0D51"/>
    <w:multiLevelType w:val="hybridMultilevel"/>
    <w:tmpl w:val="1FD21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48"/>
    <w:rsid w:val="00005445"/>
    <w:rsid w:val="000372A2"/>
    <w:rsid w:val="000748B9"/>
    <w:rsid w:val="000748FB"/>
    <w:rsid w:val="00120832"/>
    <w:rsid w:val="0018107A"/>
    <w:rsid w:val="00187BB8"/>
    <w:rsid w:val="002518D4"/>
    <w:rsid w:val="00265C4F"/>
    <w:rsid w:val="0027494E"/>
    <w:rsid w:val="0028250F"/>
    <w:rsid w:val="00286A20"/>
    <w:rsid w:val="002942E5"/>
    <w:rsid w:val="003219E7"/>
    <w:rsid w:val="0032696A"/>
    <w:rsid w:val="00332E6D"/>
    <w:rsid w:val="00371A62"/>
    <w:rsid w:val="0038530B"/>
    <w:rsid w:val="003B6F39"/>
    <w:rsid w:val="0044037B"/>
    <w:rsid w:val="004625CD"/>
    <w:rsid w:val="00475008"/>
    <w:rsid w:val="00487943"/>
    <w:rsid w:val="004972FD"/>
    <w:rsid w:val="004B3C6C"/>
    <w:rsid w:val="005131B5"/>
    <w:rsid w:val="0053487B"/>
    <w:rsid w:val="00545617"/>
    <w:rsid w:val="00554E6C"/>
    <w:rsid w:val="005671E2"/>
    <w:rsid w:val="00586B73"/>
    <w:rsid w:val="005B3133"/>
    <w:rsid w:val="005F1305"/>
    <w:rsid w:val="006A1B0A"/>
    <w:rsid w:val="006C33F4"/>
    <w:rsid w:val="00704A42"/>
    <w:rsid w:val="00705DE3"/>
    <w:rsid w:val="007548D3"/>
    <w:rsid w:val="00792858"/>
    <w:rsid w:val="007E0B2C"/>
    <w:rsid w:val="007E1904"/>
    <w:rsid w:val="00816BC0"/>
    <w:rsid w:val="00833288"/>
    <w:rsid w:val="0085408D"/>
    <w:rsid w:val="008714BB"/>
    <w:rsid w:val="008A423A"/>
    <w:rsid w:val="009258CD"/>
    <w:rsid w:val="009744B7"/>
    <w:rsid w:val="009C385D"/>
    <w:rsid w:val="009C4C27"/>
    <w:rsid w:val="009E5944"/>
    <w:rsid w:val="00A0382F"/>
    <w:rsid w:val="00A1775E"/>
    <w:rsid w:val="00A264C6"/>
    <w:rsid w:val="00A27ACC"/>
    <w:rsid w:val="00A54CAD"/>
    <w:rsid w:val="00A55555"/>
    <w:rsid w:val="00A732D2"/>
    <w:rsid w:val="00A90848"/>
    <w:rsid w:val="00AE152F"/>
    <w:rsid w:val="00AF2B70"/>
    <w:rsid w:val="00B07737"/>
    <w:rsid w:val="00B303C1"/>
    <w:rsid w:val="00B916CD"/>
    <w:rsid w:val="00BB1058"/>
    <w:rsid w:val="00BC2FAA"/>
    <w:rsid w:val="00C66CBD"/>
    <w:rsid w:val="00D40C33"/>
    <w:rsid w:val="00D41D9E"/>
    <w:rsid w:val="00D544E5"/>
    <w:rsid w:val="00D72DF8"/>
    <w:rsid w:val="00D74B54"/>
    <w:rsid w:val="00D83F7B"/>
    <w:rsid w:val="00DA1CF7"/>
    <w:rsid w:val="00DB3397"/>
    <w:rsid w:val="00E1729A"/>
    <w:rsid w:val="00E2778B"/>
    <w:rsid w:val="00EE604A"/>
    <w:rsid w:val="00F96CF7"/>
    <w:rsid w:val="00FE56CF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DDC9"/>
  <w15:docId w15:val="{4BECBB1E-454A-44F6-87FB-D625D52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1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User</cp:lastModifiedBy>
  <cp:revision>2</cp:revision>
  <dcterms:created xsi:type="dcterms:W3CDTF">2019-05-20T07:59:00Z</dcterms:created>
  <dcterms:modified xsi:type="dcterms:W3CDTF">2019-05-20T07:59:00Z</dcterms:modified>
</cp:coreProperties>
</file>